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E12" w:rsidRPr="00403334" w:rsidRDefault="00090E12" w:rsidP="00090E12">
      <w:pPr>
        <w:jc w:val="center"/>
        <w:rPr>
          <w:rFonts w:ascii="Tahoma" w:hAnsi="Tahoma" w:cs="Tahoma"/>
          <w:b/>
          <w:color w:val="365F91"/>
          <w:sz w:val="22"/>
          <w:szCs w:val="22"/>
        </w:rPr>
      </w:pPr>
      <w:bookmarkStart w:id="0" w:name="_GoBack"/>
      <w:bookmarkEnd w:id="0"/>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REGIÓN 2</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1059" w:dyaOrig="4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159pt" o:ole="">
            <v:imagedata r:id="rId10" o:title=""/>
          </v:shape>
          <o:OLEObject Type="Embed" ProgID="Visio.Drawing.11" ShapeID="_x0000_i1025" DrawAspect="Content" ObjectID="_1544968263" r:id="rId11"/>
        </w:object>
      </w:r>
    </w:p>
    <w:p w:rsidR="00794D0B" w:rsidRPr="001F20DB" w:rsidRDefault="00794D0B" w:rsidP="00794D0B">
      <w:pPr>
        <w:rPr>
          <w:rFonts w:ascii="Tahoma" w:hAnsi="Tahoma" w:cs="Tahoma"/>
          <w:sz w:val="22"/>
          <w:szCs w:val="22"/>
        </w:rPr>
      </w:pPr>
    </w:p>
    <w:p w:rsidR="00794D0B" w:rsidRPr="001F20DB" w:rsidRDefault="00794D0B" w:rsidP="00794D0B">
      <w:pPr>
        <w:rPr>
          <w:rFonts w:ascii="Tahoma" w:hAnsi="Tahoma" w:cs="Tahoma"/>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794D0B" w:rsidRDefault="00794D0B" w:rsidP="00090E12">
      <w:pPr>
        <w:jc w:val="center"/>
        <w:rPr>
          <w:rFonts w:ascii="Tahoma" w:hAnsi="Tahoma" w:cs="Tahoma"/>
          <w:b/>
          <w:color w:val="1F497D" w:themeColor="text2"/>
          <w:sz w:val="22"/>
          <w:szCs w:val="22"/>
        </w:rPr>
      </w:pPr>
    </w:p>
    <w:p w:rsidR="00090E12" w:rsidRDefault="00794D0B" w:rsidP="00090E12">
      <w:pPr>
        <w:jc w:val="center"/>
        <w:rPr>
          <w:rFonts w:ascii="Tahoma" w:hAnsi="Tahoma" w:cs="Tahoma"/>
          <w:color w:val="1F497D" w:themeColor="text2"/>
          <w:sz w:val="22"/>
          <w:szCs w:val="22"/>
        </w:rPr>
      </w:pPr>
      <w:r>
        <w:object w:dxaOrig="16313" w:dyaOrig="8899">
          <v:shape id="_x0000_i1026" type="#_x0000_t75" style="width:681.75pt;height:375.75pt" o:ole="">
            <v:imagedata r:id="rId12" o:title=""/>
          </v:shape>
          <o:OLEObject Type="Embed" ProgID="Visio.Drawing.11" ShapeID="_x0000_i1026" DrawAspect="Content" ObjectID="_1544968264" r:id="rId13"/>
        </w:object>
      </w:r>
    </w:p>
    <w:p w:rsidR="00794D0B" w:rsidRDefault="00794D0B"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2107" w:dyaOrig="6289">
          <v:shape id="_x0000_i1027" type="#_x0000_t75" style="width:639.75pt;height:333.75pt" o:ole="" o:allowoverlap="f">
            <v:imagedata r:id="rId14" o:title=""/>
          </v:shape>
          <o:OLEObject Type="Embed" ProgID="Visio.Drawing.11" ShapeID="_x0000_i1027" DrawAspect="Content" ObjectID="_1544968265" r:id="rId15"/>
        </w:object>
      </w: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Pr="001F20D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 xml:space="preserve">REGIÓN </w:t>
      </w:r>
      <w:r>
        <w:rPr>
          <w:rFonts w:ascii="Tahoma" w:hAnsi="Tahoma" w:cs="Tahoma"/>
          <w:b/>
          <w:color w:val="1F497D" w:themeColor="text2"/>
          <w:sz w:val="22"/>
          <w:szCs w:val="22"/>
          <w:u w:val="single"/>
        </w:rPr>
        <w:t>4</w:t>
      </w: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cente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 w:rsidR="00794D0B" w:rsidRDefault="00794D0B" w:rsidP="00794D0B">
      <w:pPr>
        <w:jc w:val="center"/>
      </w:pPr>
      <w:r>
        <w:object w:dxaOrig="11059" w:dyaOrig="3476">
          <v:shape id="_x0000_i1028" type="#_x0000_t75" style="width:437.25pt;height:137.25pt" o:ole="">
            <v:imagedata r:id="rId16" o:title=""/>
          </v:shape>
          <o:OLEObject Type="Embed" ProgID="Visio.Drawing.11" ShapeID="_x0000_i1028" DrawAspect="Content" ObjectID="_1544968266" r:id="rId17"/>
        </w:object>
      </w: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b/>
          <w:color w:val="1F497D" w:themeColor="text2"/>
          <w:sz w:val="22"/>
          <w:szCs w:val="22"/>
        </w:rPr>
      </w:pPr>
      <w:r>
        <w:rPr>
          <w:rFonts w:ascii="Tahoma" w:hAnsi="Tahoma" w:cs="Tahoma"/>
          <w:color w:val="1F497D" w:themeColor="text2"/>
          <w:sz w:val="22"/>
          <w:szCs w:val="22"/>
        </w:rPr>
        <w:br w:type="page"/>
      </w:r>
    </w:p>
    <w:p w:rsidR="00794D0B" w:rsidRDefault="00794D0B" w:rsidP="00794D0B">
      <w:pPr>
        <w:jc w:val="center"/>
        <w:rPr>
          <w:rFonts w:ascii="Tahoma" w:hAnsi="Tahoma" w:cs="Tahoma"/>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090E12" w:rsidRDefault="00E47ACA" w:rsidP="00090E12">
      <w:pPr>
        <w:jc w:val="center"/>
        <w:rPr>
          <w:rFonts w:ascii="Tahoma" w:hAnsi="Tahoma" w:cs="Tahoma"/>
          <w:color w:val="1F497D" w:themeColor="text2"/>
          <w:sz w:val="22"/>
          <w:szCs w:val="22"/>
        </w:rPr>
      </w:pPr>
      <w:r>
        <w:object w:dxaOrig="16506" w:dyaOrig="7019">
          <v:shape id="_x0000_i1029" type="#_x0000_t75" style="width:684pt;height:327.75pt" o:ole="">
            <v:imagedata r:id="rId18" o:title=""/>
          </v:shape>
          <o:OLEObject Type="Embed" ProgID="Visio.Drawing.11" ShapeID="_x0000_i1029" DrawAspect="Content" ObjectID="_1544968267" r:id="rId19"/>
        </w:object>
      </w:r>
    </w:p>
    <w:p w:rsidR="00F4647C" w:rsidRDefault="00F4647C" w:rsidP="00090E12">
      <w:pPr>
        <w:jc w:val="center"/>
        <w:rPr>
          <w:rFonts w:ascii="Tahoma" w:hAnsi="Tahoma" w:cs="Tahoma"/>
          <w:color w:val="1F497D" w:themeColor="text2"/>
          <w:sz w:val="22"/>
          <w:szCs w:val="22"/>
        </w:rPr>
      </w:pPr>
    </w:p>
    <w:p w:rsidR="00090E12" w:rsidRDefault="00090E12" w:rsidP="00090E12">
      <w:pPr>
        <w:jc w:val="center"/>
        <w:rPr>
          <w:rFonts w:ascii="Tahoma" w:hAnsi="Tahoma" w:cs="Tahoma"/>
          <w:color w:val="1F497D" w:themeColor="text2"/>
          <w:sz w:val="22"/>
          <w:szCs w:val="22"/>
        </w:rPr>
      </w:pPr>
    </w:p>
    <w:p w:rsidR="00F4647C" w:rsidRDefault="00F4647C">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p w:rsidR="00F4647C" w:rsidRDefault="00F4647C"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sidRPr="00447C71">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090E12">
      <w:pPr>
        <w:jc w:val="center"/>
      </w:pPr>
      <w:r>
        <w:object w:dxaOrig="12276" w:dyaOrig="7497">
          <v:shape id="_x0000_i1030" type="#_x0000_t75" style="width:624.75pt;height:345pt" o:ole="" o:allowoverlap="f">
            <v:imagedata r:id="rId20" o:title=""/>
          </v:shape>
          <o:OLEObject Type="Embed" ProgID="Visio.Drawing.11" ShapeID="_x0000_i1030" DrawAspect="Content" ObjectID="_1544968268" r:id="rId21"/>
        </w:object>
      </w:r>
    </w:p>
    <w:p w:rsidR="00863C7C" w:rsidRPr="00794D0B" w:rsidRDefault="00090E12" w:rsidP="00794D0B">
      <w:pPr>
        <w:jc w:val="center"/>
        <w:rPr>
          <w:rFonts w:ascii="Tahoma" w:hAnsi="Tahoma" w:cs="Tahoma"/>
          <w:color w:val="1F497D" w:themeColor="text2"/>
          <w:sz w:val="22"/>
          <w:szCs w:val="22"/>
        </w:rPr>
      </w:pPr>
      <w:r w:rsidRPr="002C2272">
        <w:rPr>
          <w:rFonts w:ascii="Tahoma" w:hAnsi="Tahoma" w:cs="Tahoma"/>
          <w:color w:val="1F497D" w:themeColor="text2"/>
          <w:sz w:val="22"/>
          <w:szCs w:val="22"/>
        </w:rPr>
        <w:br w:type="page"/>
      </w:r>
    </w:p>
    <w:p w:rsidR="00863C7C" w:rsidRPr="002C2272" w:rsidRDefault="00863C7C" w:rsidP="00863C7C">
      <w:pPr>
        <w:rPr>
          <w:rFonts w:ascii="Tahoma" w:hAnsi="Tahoma" w:cs="Tahoma"/>
          <w:color w:val="1F497D" w:themeColor="text2"/>
          <w:sz w:val="22"/>
          <w:szCs w:val="22"/>
        </w:rPr>
        <w:sectPr w:rsidR="00863C7C"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1E3A41">
      <w:pPr>
        <w:pStyle w:val="Ttulo2"/>
        <w:numPr>
          <w:ilvl w:val="0"/>
          <w:numId w:val="49"/>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sidRPr="00B27A21">
        <w:rPr>
          <w:rFonts w:ascii="Tahoma" w:hAnsi="Tahoma" w:cs="Tahoma"/>
          <w:color w:val="1F497D" w:themeColor="text2"/>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C6365D" w:rsidP="00C6365D">
      <w:pPr>
        <w:jc w:val="center"/>
        <w:rPr>
          <w:rFonts w:ascii="Tahoma" w:hAnsi="Tahoma" w:cs="Tahoma"/>
          <w:b/>
          <w:color w:val="1F497D" w:themeColor="text2"/>
          <w:sz w:val="22"/>
          <w:szCs w:val="22"/>
        </w:rPr>
      </w:pPr>
      <w:r w:rsidRPr="00C6365D">
        <w:rPr>
          <w:noProof/>
          <w:lang w:val="es-BO" w:eastAsia="es-BO"/>
        </w:rPr>
        <w:drawing>
          <wp:inline distT="0" distB="0" distL="0" distR="0">
            <wp:extent cx="3825783" cy="6962775"/>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25783" cy="6962775"/>
                    </a:xfrm>
                    <a:prstGeom prst="rect">
                      <a:avLst/>
                    </a:prstGeom>
                    <a:noFill/>
                    <a:ln>
                      <a:noFill/>
                    </a:ln>
                  </pic:spPr>
                </pic:pic>
              </a:graphicData>
            </a:graphic>
          </wp:inline>
        </w:drawing>
      </w:r>
    </w:p>
    <w:p w:rsidR="00BD4798" w:rsidRDefault="00BD4798" w:rsidP="00090E12">
      <w:bookmarkStart w:id="5" w:name="_Toc126383843"/>
      <w:bookmarkStart w:id="6" w:name="_Toc126383964"/>
      <w:bookmarkStart w:id="7" w:name="_Toc126384719"/>
    </w:p>
    <w:p w:rsidR="005B24DC" w:rsidRDefault="005B24DC" w:rsidP="00C6365D">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r>
        <w:rPr>
          <w:rFonts w:ascii="Tahoma" w:hAnsi="Tahoma" w:cs="Tahoma"/>
          <w:b/>
          <w:color w:val="1F497D" w:themeColor="text2"/>
          <w:sz w:val="22"/>
          <w:szCs w:val="22"/>
        </w:rPr>
        <w:lastRenderedPageBreak/>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4</w:t>
      </w:r>
    </w:p>
    <w:p w:rsidR="00827D25" w:rsidRDefault="00C6365D" w:rsidP="00C6365D">
      <w:pPr>
        <w:spacing w:after="200" w:line="276" w:lineRule="auto"/>
        <w:jc w:val="center"/>
        <w:rPr>
          <w:rFonts w:ascii="Tahoma" w:hAnsi="Tahoma" w:cs="Tahoma"/>
          <w:b/>
          <w:color w:val="1F497D" w:themeColor="text2"/>
          <w:sz w:val="22"/>
          <w:szCs w:val="22"/>
        </w:rPr>
      </w:pPr>
      <w:r w:rsidRPr="00C6365D">
        <w:rPr>
          <w:noProof/>
          <w:lang w:val="es-BO" w:eastAsia="es-BO"/>
        </w:rPr>
        <w:drawing>
          <wp:inline distT="0" distB="0" distL="0" distR="0" wp14:anchorId="7ECA4E91" wp14:editId="32350F28">
            <wp:extent cx="5113526" cy="71151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23525" cy="7129088"/>
                    </a:xfrm>
                    <a:prstGeom prst="rect">
                      <a:avLst/>
                    </a:prstGeom>
                    <a:noFill/>
                    <a:ln>
                      <a:noFill/>
                    </a:ln>
                  </pic:spPr>
                </pic:pic>
              </a:graphicData>
            </a:graphic>
          </wp:inline>
        </w:drawing>
      </w:r>
    </w:p>
    <w:p w:rsidR="00C6365D" w:rsidRDefault="00C6365D">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p>
    <w:p w:rsidR="00090E12" w:rsidRDefault="00090E12" w:rsidP="006724A2">
      <w:pPr>
        <w:pStyle w:val="Ttulo2"/>
        <w:numPr>
          <w:ilvl w:val="0"/>
          <w:numId w:val="49"/>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lastRenderedPageBreak/>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C6365D" w:rsidP="00C6365D">
      <w:pPr>
        <w:ind w:firstLine="284"/>
        <w:jc w:val="center"/>
        <w:rPr>
          <w:rFonts w:ascii="Tahoma" w:hAnsi="Tahoma" w:cs="Tahoma"/>
          <w:b/>
          <w:color w:val="1F497D" w:themeColor="text2"/>
          <w:sz w:val="22"/>
          <w:szCs w:val="22"/>
        </w:rPr>
      </w:pPr>
      <w:r w:rsidRPr="00C6365D">
        <w:rPr>
          <w:noProof/>
          <w:lang w:val="es-BO" w:eastAsia="es-BO"/>
        </w:rPr>
        <w:drawing>
          <wp:inline distT="0" distB="0" distL="0" distR="0">
            <wp:extent cx="3873954" cy="22288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73954" cy="2228850"/>
                    </a:xfrm>
                    <a:prstGeom prst="rect">
                      <a:avLst/>
                    </a:prstGeom>
                    <a:noFill/>
                    <a:ln>
                      <a:noFill/>
                    </a:ln>
                  </pic:spPr>
                </pic:pic>
              </a:graphicData>
            </a:graphic>
          </wp:inline>
        </w:drawing>
      </w:r>
    </w:p>
    <w:p w:rsidR="00C6365D" w:rsidRDefault="00C6365D" w:rsidP="00BD4798">
      <w:pPr>
        <w:ind w:firstLine="284"/>
        <w:rPr>
          <w:rFonts w:ascii="Tahoma" w:hAnsi="Tahoma" w:cs="Tahoma"/>
          <w:b/>
          <w:color w:val="1F497D" w:themeColor="text2"/>
          <w:sz w:val="22"/>
          <w:szCs w:val="22"/>
        </w:rPr>
      </w:pPr>
    </w:p>
    <w:p w:rsidR="00C6365D" w:rsidRDefault="00C6365D" w:rsidP="00C6365D">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4</w:t>
      </w:r>
    </w:p>
    <w:p w:rsidR="00C6365D" w:rsidRDefault="00C6365D" w:rsidP="00C6365D">
      <w:pPr>
        <w:ind w:firstLine="284"/>
        <w:jc w:val="center"/>
        <w:rPr>
          <w:rFonts w:ascii="Tahoma" w:hAnsi="Tahoma" w:cs="Tahoma"/>
          <w:b/>
          <w:color w:val="1F497D" w:themeColor="text2"/>
          <w:sz w:val="22"/>
          <w:szCs w:val="22"/>
        </w:rPr>
      </w:pPr>
      <w:r w:rsidRPr="00C6365D">
        <w:rPr>
          <w:noProof/>
          <w:lang w:val="es-BO" w:eastAsia="es-BO"/>
        </w:rPr>
        <w:drawing>
          <wp:inline distT="0" distB="0" distL="0" distR="0" wp14:anchorId="01969212" wp14:editId="086E70EB">
            <wp:extent cx="5172075" cy="232784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70608" cy="2327184"/>
                    </a:xfrm>
                    <a:prstGeom prst="rect">
                      <a:avLst/>
                    </a:prstGeom>
                    <a:noFill/>
                    <a:ln>
                      <a:noFill/>
                    </a:ln>
                  </pic:spPr>
                </pic:pic>
              </a:graphicData>
            </a:graphic>
          </wp:inline>
        </w:drawing>
      </w:r>
    </w:p>
    <w:p w:rsidR="00C6365D" w:rsidRDefault="00C6365D" w:rsidP="00BD4798">
      <w:pPr>
        <w:ind w:firstLine="284"/>
        <w:rPr>
          <w:rFonts w:ascii="Tahoma" w:hAnsi="Tahoma" w:cs="Tahoma"/>
          <w:b/>
          <w:color w:val="1F497D" w:themeColor="text2"/>
          <w:sz w:val="22"/>
          <w:szCs w:val="22"/>
        </w:rPr>
      </w:pPr>
    </w:p>
    <w:p w:rsidR="00090E12" w:rsidRDefault="00090E12" w:rsidP="00090E12">
      <w:pPr>
        <w:ind w:firstLine="708"/>
        <w:rPr>
          <w:rFonts w:ascii="Tahoma" w:hAnsi="Tahoma" w:cs="Tahoma"/>
          <w:b/>
          <w:color w:val="1F497D" w:themeColor="text2"/>
          <w:sz w:val="22"/>
          <w:szCs w:val="22"/>
        </w:rPr>
      </w:pPr>
    </w:p>
    <w:p w:rsidR="00090E12" w:rsidRPr="00B27A21" w:rsidRDefault="00090E12" w:rsidP="006724A2">
      <w:pPr>
        <w:pStyle w:val="Ttulo1"/>
        <w:numPr>
          <w:ilvl w:val="0"/>
          <w:numId w:val="49"/>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A fin de garantizar la continuidad del trabajo, el contratista está en la obligación de contar con material suficiente para efectuar los trabajos tanto de operación como de mantenimiento de la red de acceso urbano de ENTEL S.A., con una previsión de dos meses, por lo tanto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tbl>
      <w:tblPr>
        <w:tblW w:w="8789" w:type="dxa"/>
        <w:tblInd w:w="55" w:type="dxa"/>
        <w:tblCellMar>
          <w:left w:w="70" w:type="dxa"/>
          <w:right w:w="70" w:type="dxa"/>
        </w:tblCellMar>
        <w:tblLook w:val="04A0" w:firstRow="1" w:lastRow="0" w:firstColumn="1" w:lastColumn="0" w:noHBand="0" w:noVBand="1"/>
      </w:tblPr>
      <w:tblGrid>
        <w:gridCol w:w="373"/>
        <w:gridCol w:w="3328"/>
        <w:gridCol w:w="1276"/>
        <w:gridCol w:w="992"/>
        <w:gridCol w:w="992"/>
        <w:gridCol w:w="971"/>
        <w:gridCol w:w="857"/>
      </w:tblGrid>
      <w:tr w:rsidR="00090E12" w:rsidRPr="00BC327D" w:rsidTr="00827D25">
        <w:trPr>
          <w:trHeight w:val="200"/>
          <w:tblHeader/>
        </w:trPr>
        <w:tc>
          <w:tcPr>
            <w:tcW w:w="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N°</w:t>
            </w:r>
          </w:p>
        </w:tc>
        <w:tc>
          <w:tcPr>
            <w:tcW w:w="33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Descripción</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Unidad</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BC327D">
              <w:rPr>
                <w:rFonts w:ascii="Tahoma" w:hAnsi="Tahoma" w:cs="Tahoma"/>
                <w:b/>
                <w:bCs/>
                <w:color w:val="1F497D" w:themeColor="text2"/>
                <w:lang w:val="es-BO" w:eastAsia="es-BO"/>
              </w:rPr>
              <w:t>Cantidad CBB</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206064">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C</w:t>
            </w:r>
            <w:r w:rsidR="00206064">
              <w:rPr>
                <w:rFonts w:ascii="Tahoma" w:hAnsi="Tahoma" w:cs="Tahoma"/>
                <w:b/>
                <w:bCs/>
                <w:color w:val="1F497D" w:themeColor="text2"/>
                <w:lang w:val="es-BO" w:eastAsia="es-BO"/>
              </w:rPr>
              <w:t>HU</w:t>
            </w:r>
          </w:p>
        </w:tc>
        <w:tc>
          <w:tcPr>
            <w:tcW w:w="9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PTS</w:t>
            </w:r>
          </w:p>
        </w:tc>
        <w:tc>
          <w:tcPr>
            <w:tcW w:w="8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TRJ</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alambre de bajada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interior</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cruzada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tensor plástico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1.2</w:t>
            </w:r>
            <w:r w:rsidRPr="00FB1E7F">
              <w:rPr>
                <w:rFonts w:ascii="Tahoma" w:hAnsi="Tahoma" w:cs="Tahoma"/>
                <w:color w:val="1F497D" w:themeColor="text2"/>
                <w:sz w:val="18"/>
                <w:szCs w:val="18"/>
                <w:lang w:val="es-BO" w:eastAsia="es-BO"/>
              </w:rPr>
              <w:t>00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400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300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30</w:t>
            </w:r>
            <w:r w:rsidRPr="00BC327D">
              <w:rPr>
                <w:rFonts w:ascii="Tahoma" w:hAnsi="Tahoma" w:cs="Tahoma"/>
                <w:color w:val="1F497D" w:themeColor="text2"/>
                <w:sz w:val="18"/>
                <w:szCs w:val="18"/>
                <w:lang w:val="es-BO" w:eastAsia="es-BO"/>
              </w:rPr>
              <w:t>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lastRenderedPageBreak/>
              <w:t>5</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Roseta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conector externo/interno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24</w:t>
            </w:r>
            <w:r w:rsidRPr="00BC327D">
              <w:rPr>
                <w:rFonts w:ascii="Tahoma" w:hAnsi="Tahoma" w:cs="Tahoma"/>
                <w:color w:val="1F497D" w:themeColor="text2"/>
                <w:sz w:val="18"/>
                <w:szCs w:val="18"/>
                <w:lang w:val="es-BO" w:eastAsia="es-BO"/>
              </w:rPr>
              <w:t>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7</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Anillas guía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8</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soporte de medio tramo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9</w:t>
            </w:r>
          </w:p>
        </w:tc>
        <w:tc>
          <w:tcPr>
            <w:tcW w:w="3328"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Ducto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971"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11</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Tensor para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12</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Roseta Óptica</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13</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 xml:space="preserve">Instalación de Conector Terminal SC </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r>
    </w:tbl>
    <w:p w:rsidR="00090E12" w:rsidRDefault="00090E12" w:rsidP="00090E12">
      <w:pPr>
        <w:jc w:val="both"/>
        <w:rPr>
          <w:rFonts w:ascii="Tahoma" w:hAnsi="Tahoma" w:cs="Tahoma"/>
          <w:b/>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090E12" w:rsidRPr="00B27A21" w:rsidRDefault="00090E12" w:rsidP="006724A2">
      <w:pPr>
        <w:pStyle w:val="Ttulo2"/>
        <w:numPr>
          <w:ilvl w:val="0"/>
          <w:numId w:val="49"/>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7101" w:type="dxa"/>
        <w:jc w:val="center"/>
        <w:tblLayout w:type="fixed"/>
        <w:tblLook w:val="0000" w:firstRow="0" w:lastRow="0" w:firstColumn="0" w:lastColumn="0" w:noHBand="0" w:noVBand="0"/>
      </w:tblPr>
      <w:tblGrid>
        <w:gridCol w:w="3686"/>
        <w:gridCol w:w="743"/>
        <w:gridCol w:w="668"/>
        <w:gridCol w:w="668"/>
        <w:gridCol w:w="668"/>
        <w:gridCol w:w="668"/>
      </w:tblGrid>
      <w:tr w:rsidR="003432AE" w:rsidRPr="00AE7E41" w:rsidTr="003432AE">
        <w:trPr>
          <w:trHeight w:val="428"/>
          <w:tblHeade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432AE" w:rsidRPr="001A0418" w:rsidRDefault="003432AE" w:rsidP="00B653D5">
            <w:pPr>
              <w:ind w:left="-142"/>
              <w:jc w:val="center"/>
              <w:rPr>
                <w:rFonts w:ascii="Tahoma" w:hAnsi="Tahoma" w:cs="Tahoma"/>
                <w:b/>
                <w:bCs/>
                <w:color w:val="1F497D" w:themeColor="text2"/>
                <w:lang w:val="en-US" w:eastAsia="en-US"/>
              </w:rPr>
            </w:pPr>
            <w:r w:rsidRPr="002C2272">
              <w:rPr>
                <w:rFonts w:ascii="Tahoma" w:eastAsia="Arial Unicode MS" w:hAnsi="Tahoma" w:cs="Tahoma"/>
                <w:color w:val="1F497D" w:themeColor="text2"/>
                <w:sz w:val="22"/>
                <w:szCs w:val="22"/>
              </w:rPr>
              <w:br w:type="page"/>
            </w:r>
            <w:r w:rsidRPr="001A0418">
              <w:rPr>
                <w:rFonts w:ascii="Tahoma" w:eastAsia="Arial Unicode MS" w:hAnsi="Tahoma" w:cs="Tahoma"/>
                <w:color w:val="1F497D" w:themeColor="text2"/>
              </w:rPr>
              <w:br w:type="page"/>
            </w:r>
            <w:bookmarkStart w:id="23" w:name="RANGE!B3:K37"/>
            <w:r w:rsidRPr="001A0418">
              <w:rPr>
                <w:rFonts w:ascii="Tahoma" w:hAnsi="Tahoma" w:cs="Tahoma"/>
                <w:b/>
                <w:bCs/>
                <w:color w:val="1F497D" w:themeColor="text2"/>
                <w:lang w:eastAsia="en-US"/>
              </w:rPr>
              <w:t>DESCRIPCIÓN</w:t>
            </w:r>
            <w:bookmarkEnd w:id="23"/>
          </w:p>
        </w:tc>
        <w:tc>
          <w:tcPr>
            <w:tcW w:w="743"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3432AE" w:rsidRPr="001A0418" w:rsidRDefault="003432AE" w:rsidP="00B653D5">
            <w:pPr>
              <w:jc w:val="center"/>
              <w:rPr>
                <w:rFonts w:ascii="Tahoma" w:hAnsi="Tahoma" w:cs="Tahoma"/>
                <w:b/>
                <w:bCs/>
                <w:color w:val="1F497D" w:themeColor="text2"/>
                <w:lang w:val="en-US" w:eastAsia="en-US"/>
              </w:rPr>
            </w:pPr>
            <w:r>
              <w:rPr>
                <w:rFonts w:ascii="Tahoma" w:hAnsi="Tahoma" w:cs="Tahoma"/>
                <w:b/>
                <w:bCs/>
                <w:color w:val="1F497D" w:themeColor="text2"/>
                <w:lang w:eastAsia="en-US"/>
              </w:rPr>
              <w:t>UNID</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CBB</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TRJ</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PTS</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CHU</w:t>
            </w:r>
          </w:p>
        </w:tc>
      </w:tr>
      <w:tr w:rsidR="005B1F0C" w:rsidRPr="00AE7E41" w:rsidTr="003432AE">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Abrazadera BAP-2</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Alambre de devanar revestido 22AWG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Alza preformada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CTP-APL-40-50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de acero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Caja de empalme tipo TRAC</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Base para regleta POUYET hasta 100 pares en armario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Tubo de PVC E-40 3m x 3"</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62"/>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de acero 3/4"</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Bargoa B1A   101-E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2929A7">
              <w:rPr>
                <w:rFonts w:ascii="Tahoma" w:hAnsi="Tahoma" w:cs="Tahoma"/>
                <w:color w:val="1F497D" w:themeColor="text2"/>
                <w:sz w:val="18"/>
                <w:szCs w:val="18"/>
                <w:lang w:val="es-BO"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cable x jabalina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Conector CBCT(Terminal de puesta a tierra tipo cocodrilo con cable de 60 cms RXS)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Preformado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7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3-5</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4-6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Grampa Mural en "U" de 5/8"</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Hebilla para cinta de acero 3/4 dentada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Instalación de caja terminal EVZ-78 de 10 pares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Hormigón armado pretensado de 9 m</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madera de 8 m (Palma)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Rack simple de una vía con aislador </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Tensor Plástico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lastRenderedPageBreak/>
              <w:t>Block de 10 pares en armario (POUYET, FRANCO QUANTE ALEMAN BSTG)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674"/>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Protector contra sobretensión (PARA STG, DESCARGADOR BIPOLAR CON FAIL SAFE, 10 PARES), para regleta pouyet</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Vulcanizante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Rollo</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r>
    </w:tbl>
    <w:p w:rsidR="00A6629F" w:rsidRDefault="00A6629F" w:rsidP="00090E12">
      <w:pPr>
        <w:jc w:val="both"/>
        <w:rPr>
          <w:rFonts w:ascii="Tahoma" w:eastAsia="Arial Unicode MS" w:hAnsi="Tahoma" w:cs="Tahoma"/>
          <w:color w:val="1F497D" w:themeColor="text2"/>
          <w:sz w:val="22"/>
          <w:szCs w:val="22"/>
        </w:rPr>
      </w:pPr>
    </w:p>
    <w:p w:rsidR="00090E12" w:rsidRPr="006724A2" w:rsidRDefault="00090E12" w:rsidP="006724A2">
      <w:pPr>
        <w:pStyle w:val="Prrafodelista"/>
        <w:numPr>
          <w:ilvl w:val="0"/>
          <w:numId w:val="49"/>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8"/>
        <w:gridCol w:w="950"/>
        <w:gridCol w:w="736"/>
        <w:gridCol w:w="736"/>
        <w:gridCol w:w="736"/>
        <w:gridCol w:w="736"/>
      </w:tblGrid>
      <w:tr w:rsidR="00090E12" w:rsidRPr="00AE7E41" w:rsidTr="00BD4798">
        <w:trPr>
          <w:trHeight w:val="224"/>
          <w:tblHeader/>
          <w:jc w:val="center"/>
        </w:trPr>
        <w:tc>
          <w:tcPr>
            <w:tcW w:w="6248" w:type="dxa"/>
            <w:vMerge w:val="restart"/>
            <w:tcBorders>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UNID.</w:t>
            </w:r>
          </w:p>
        </w:tc>
        <w:tc>
          <w:tcPr>
            <w:tcW w:w="736" w:type="dxa"/>
            <w:tcBorders>
              <w:lef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r>
      <w:tr w:rsidR="00090E12" w:rsidRPr="00AE7E41" w:rsidTr="00D32016">
        <w:trPr>
          <w:trHeight w:val="235"/>
          <w:tblHeader/>
          <w:jc w:val="center"/>
        </w:trPr>
        <w:tc>
          <w:tcPr>
            <w:tcW w:w="6248" w:type="dxa"/>
            <w:vMerge/>
            <w:tcBorders>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FFFFFF"/>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090E12" w:rsidRPr="001A0418" w:rsidRDefault="00090E12" w:rsidP="00B653D5">
            <w:pPr>
              <w:jc w:val="center"/>
              <w:rPr>
                <w:rFonts w:ascii="Tahoma" w:hAnsi="Tahoma" w:cs="Tahoma"/>
                <w:b/>
                <w:bCs/>
                <w:color w:val="FFFFFF"/>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CBBA</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TRJ</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PTS</w:t>
            </w:r>
          </w:p>
        </w:tc>
        <w:tc>
          <w:tcPr>
            <w:tcW w:w="736" w:type="dxa"/>
            <w:tcBorders>
              <w:left w:val="single" w:sz="8" w:space="0" w:color="000000"/>
              <w:bottom w:val="single" w:sz="4" w:space="0" w:color="auto"/>
            </w:tcBorders>
            <w:shd w:val="clear" w:color="auto" w:fill="D9D9D9" w:themeFill="background1" w:themeFillShade="D9"/>
            <w:noWrap/>
            <w:vAlign w:val="center"/>
          </w:tcPr>
          <w:p w:rsidR="00090E12" w:rsidRPr="001A0418" w:rsidRDefault="00206064"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CHU</w:t>
            </w:r>
          </w:p>
        </w:tc>
      </w:tr>
      <w:tr w:rsidR="00090E12" w:rsidRPr="00AE7E41" w:rsidTr="00D32016">
        <w:trPr>
          <w:trHeight w:val="257"/>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 de conectores, transiciones, adaptadores, Jumper</w:t>
            </w:r>
            <w:r>
              <w:rPr>
                <w:rFonts w:ascii="Tahoma" w:hAnsi="Tahoma" w:cs="Tahoma"/>
                <w:color w:val="1F497D" w:themeColor="text2"/>
                <w:sz w:val="18"/>
                <w:szCs w:val="18"/>
                <w:lang w:eastAsia="en-US"/>
              </w:rPr>
              <w:t xml:space="preserve"> óptico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Material de limpieza de fibra óptica 9392 US CONEC 2.5 mm IBC Brand Cleaning Tool SC, FC, ST (UPC/APC).</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Material de limpieza de fibra óptica 9393 US CONEC 1.25 mm IBC Brand Cleaning Tool - LC, LC Secure, MU</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Empalmes mecánicos de fibra óptica  de tipo reutilizable (Ultrasplice)</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Cajas de empalme PLP COYOTE FIBREGRUAR</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Cable de fibra óptica G.652 D de 24 hilos (cable se socorro)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Patch Cords de fibra óptica con conectores adecuados para medidas ópticas</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Termocontraibles</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r>
      <w:bookmarkEnd w:id="5"/>
      <w:bookmarkEnd w:id="6"/>
      <w:bookmarkEnd w:id="7"/>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37E" w:rsidRDefault="0061237E" w:rsidP="00B653D5">
      <w:r>
        <w:separator/>
      </w:r>
    </w:p>
  </w:endnote>
  <w:endnote w:type="continuationSeparator" w:id="0">
    <w:p w:rsidR="0061237E" w:rsidRDefault="0061237E"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94D0B" w:rsidRDefault="00794D0B">
            <w:pPr>
              <w:pStyle w:val="Piedepgina"/>
              <w:pBdr>
                <w:bottom w:val="single" w:sz="12" w:space="1" w:color="auto"/>
              </w:pBdr>
              <w:jc w:val="right"/>
            </w:pPr>
          </w:p>
          <w:p w:rsidR="00794D0B" w:rsidRPr="00BD7225" w:rsidRDefault="00794D0B"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012FF">
              <w:rPr>
                <w:b/>
                <w:bCs/>
                <w:noProof/>
              </w:rPr>
              <w:t>12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012FF">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37E" w:rsidRDefault="0061237E" w:rsidP="00B653D5">
      <w:r>
        <w:separator/>
      </w:r>
    </w:p>
  </w:footnote>
  <w:footnote w:type="continuationSeparator" w:id="0">
    <w:p w:rsidR="0061237E" w:rsidRDefault="0061237E" w:rsidP="00B6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65D" w:rsidRDefault="00794D0B"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C6365D">
      <w:rPr>
        <w:rFonts w:ascii="Tahoma" w:hAnsi="Tahoma" w:cs="Tahoma"/>
        <w:b/>
        <w:noProof/>
        <w:color w:val="004990"/>
        <w:sz w:val="14"/>
        <w:szCs w:val="14"/>
        <w:lang w:val="es-BO" w:eastAsia="es-BO"/>
      </w:rPr>
      <w:t>LICITACIÓN PÚBLICA</w:t>
    </w:r>
    <w:r w:rsidR="00C6365D">
      <w:rPr>
        <w:rFonts w:ascii="Tahoma" w:hAnsi="Tahoma" w:cs="Tahoma"/>
        <w:b/>
        <w:color w:val="004990"/>
        <w:sz w:val="14"/>
        <w:szCs w:val="14"/>
        <w:lang w:val="es-BO"/>
      </w:rPr>
      <w:t xml:space="preserve"> N° </w:t>
    </w:r>
    <w:r w:rsidR="00C6365D">
      <w:rPr>
        <w:rFonts w:ascii="Tahoma" w:hAnsi="Tahoma" w:cs="Tahoma"/>
        <w:b/>
        <w:color w:val="FF0000"/>
        <w:sz w:val="14"/>
        <w:szCs w:val="14"/>
        <w:lang w:val="es-BO"/>
      </w:rPr>
      <w:t>XXX</w:t>
    </w:r>
    <w:r w:rsidR="00C6365D">
      <w:rPr>
        <w:rFonts w:ascii="Tahoma" w:hAnsi="Tahoma" w:cs="Tahoma"/>
        <w:b/>
        <w:color w:val="004990"/>
        <w:sz w:val="14"/>
        <w:szCs w:val="14"/>
        <w:lang w:val="es-BO"/>
      </w:rPr>
      <w:t>/2016</w:t>
    </w:r>
  </w:p>
  <w:p w:rsidR="00C6365D" w:rsidRDefault="00C6365D"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2 y 4”</w:t>
    </w:r>
  </w:p>
  <w:p w:rsidR="00794D0B" w:rsidRPr="00C36D2B" w:rsidRDefault="00794D0B"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7B0B9B"/>
    <w:multiLevelType w:val="multilevel"/>
    <w:tmpl w:val="82FEC592"/>
    <w:lvl w:ilvl="0">
      <w:start w:val="1"/>
      <w:numFmt w:val="bullet"/>
      <w:lvlText w:val=""/>
      <w:lvlJc w:val="left"/>
      <w:pPr>
        <w:tabs>
          <w:tab w:val="num" w:pos="720"/>
        </w:tabs>
        <w:ind w:left="720" w:hanging="360"/>
      </w:pPr>
      <w:rPr>
        <w:rFonts w:ascii="Symbol" w:hAnsi="Symbol" w:hint="default"/>
        <w:color w:val="auto"/>
        <w:lang w:val="es-ES"/>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20E0546"/>
    <w:multiLevelType w:val="hybridMultilevel"/>
    <w:tmpl w:val="E892D68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nsid w:val="22D03D17"/>
    <w:multiLevelType w:val="hybridMultilevel"/>
    <w:tmpl w:val="A3325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4B8551B"/>
    <w:multiLevelType w:val="multilevel"/>
    <w:tmpl w:val="93E8A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C615276"/>
    <w:multiLevelType w:val="hybridMultilevel"/>
    <w:tmpl w:val="7902AFA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0D51009"/>
    <w:multiLevelType w:val="hybridMultilevel"/>
    <w:tmpl w:val="DA5C9B04"/>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7061081"/>
    <w:multiLevelType w:val="hybridMultilevel"/>
    <w:tmpl w:val="AE9E67B6"/>
    <w:lvl w:ilvl="0" w:tplc="04090001">
      <w:start w:val="1"/>
      <w:numFmt w:val="bullet"/>
      <w:lvlText w:val=""/>
      <w:lvlJc w:val="left"/>
      <w:pPr>
        <w:tabs>
          <w:tab w:val="num" w:pos="1068"/>
        </w:tabs>
        <w:ind w:left="1068" w:hanging="360"/>
      </w:pPr>
      <w:rPr>
        <w:rFonts w:ascii="Symbol" w:hAnsi="Symbol"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nsid w:val="42EC1652"/>
    <w:multiLevelType w:val="singleLevel"/>
    <w:tmpl w:val="0C0A0017"/>
    <w:lvl w:ilvl="0">
      <w:start w:val="1"/>
      <w:numFmt w:val="lowerLetter"/>
      <w:lvlText w:val="%1)"/>
      <w:lvlJc w:val="left"/>
      <w:pPr>
        <w:tabs>
          <w:tab w:val="num" w:pos="360"/>
        </w:tabs>
        <w:ind w:left="360" w:hanging="360"/>
      </w:pPr>
    </w:lvl>
  </w:abstractNum>
  <w:abstractNum w:abstractNumId="32">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48482733"/>
    <w:multiLevelType w:val="multilevel"/>
    <w:tmpl w:val="24E6CEC8"/>
    <w:lvl w:ilvl="0">
      <w:start w:val="3"/>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519C1570"/>
    <w:multiLevelType w:val="hybridMultilevel"/>
    <w:tmpl w:val="33AEFC0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5870195F"/>
    <w:multiLevelType w:val="singleLevel"/>
    <w:tmpl w:val="38C2B268"/>
    <w:lvl w:ilvl="0">
      <w:numFmt w:val="decimal"/>
      <w:pStyle w:val="Ttulo9"/>
      <w:lvlText w:val=""/>
      <w:lvlJc w:val="left"/>
    </w:lvl>
  </w:abstractNum>
  <w:abstractNum w:abstractNumId="40">
    <w:nsid w:val="5B483013"/>
    <w:multiLevelType w:val="hybridMultilevel"/>
    <w:tmpl w:val="6BDC6316"/>
    <w:lvl w:ilvl="0" w:tplc="08D05F16">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43">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71FA6236"/>
    <w:multiLevelType w:val="hybridMultilevel"/>
    <w:tmpl w:val="FE9688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3F24B43"/>
    <w:multiLevelType w:val="hybridMultilevel"/>
    <w:tmpl w:val="3A16B1B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48">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41"/>
  </w:num>
  <w:num w:numId="4">
    <w:abstractNumId w:val="39"/>
  </w:num>
  <w:num w:numId="5">
    <w:abstractNumId w:val="11"/>
  </w:num>
  <w:num w:numId="6">
    <w:abstractNumId w:val="44"/>
  </w:num>
  <w:num w:numId="7">
    <w:abstractNumId w:val="2"/>
  </w:num>
  <w:num w:numId="8">
    <w:abstractNumId w:val="1"/>
  </w:num>
  <w:num w:numId="9">
    <w:abstractNumId w:val="0"/>
  </w:num>
  <w:num w:numId="10">
    <w:abstractNumId w:val="22"/>
  </w:num>
  <w:num w:numId="11">
    <w:abstractNumId w:val="28"/>
  </w:num>
  <w:num w:numId="12">
    <w:abstractNumId w:val="27"/>
  </w:num>
  <w:num w:numId="13">
    <w:abstractNumId w:val="3"/>
  </w:num>
  <w:num w:numId="14">
    <w:abstractNumId w:val="31"/>
  </w:num>
  <w:num w:numId="15">
    <w:abstractNumId w:val="30"/>
  </w:num>
  <w:num w:numId="16">
    <w:abstractNumId w:val="35"/>
  </w:num>
  <w:num w:numId="17">
    <w:abstractNumId w:val="29"/>
  </w:num>
  <w:num w:numId="18">
    <w:abstractNumId w:val="48"/>
  </w:num>
  <w:num w:numId="19">
    <w:abstractNumId w:val="43"/>
  </w:num>
  <w:num w:numId="20">
    <w:abstractNumId w:val="20"/>
  </w:num>
  <w:num w:numId="21">
    <w:abstractNumId w:val="34"/>
  </w:num>
  <w:num w:numId="22">
    <w:abstractNumId w:val="5"/>
  </w:num>
  <w:num w:numId="23">
    <w:abstractNumId w:val="38"/>
  </w:num>
  <w:num w:numId="24">
    <w:abstractNumId w:val="10"/>
  </w:num>
  <w:num w:numId="25">
    <w:abstractNumId w:val="9"/>
  </w:num>
  <w:num w:numId="26">
    <w:abstractNumId w:val="13"/>
  </w:num>
  <w:num w:numId="27">
    <w:abstractNumId w:val="18"/>
  </w:num>
  <w:num w:numId="28">
    <w:abstractNumId w:val="17"/>
  </w:num>
  <w:num w:numId="29">
    <w:abstractNumId w:val="19"/>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5"/>
  </w:num>
  <w:num w:numId="37">
    <w:abstractNumId w:val="7"/>
  </w:num>
  <w:num w:numId="38">
    <w:abstractNumId w:val="47"/>
  </w:num>
  <w:num w:numId="39">
    <w:abstractNumId w:val="36"/>
  </w:num>
  <w:num w:numId="40">
    <w:abstractNumId w:val="33"/>
  </w:num>
  <w:num w:numId="41">
    <w:abstractNumId w:val="21"/>
  </w:num>
  <w:num w:numId="42">
    <w:abstractNumId w:val="42"/>
  </w:num>
  <w:num w:numId="43">
    <w:abstractNumId w:val="26"/>
  </w:num>
  <w:num w:numId="44">
    <w:abstractNumId w:val="16"/>
  </w:num>
  <w:num w:numId="45">
    <w:abstractNumId w:val="46"/>
  </w:num>
  <w:num w:numId="46">
    <w:abstractNumId w:val="23"/>
  </w:num>
  <w:num w:numId="47">
    <w:abstractNumId w:val="4"/>
  </w:num>
  <w:num w:numId="48">
    <w:abstractNumId w:val="8"/>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75DF9"/>
    <w:rsid w:val="00084958"/>
    <w:rsid w:val="00090E12"/>
    <w:rsid w:val="000A584F"/>
    <w:rsid w:val="000B3C37"/>
    <w:rsid w:val="001012FF"/>
    <w:rsid w:val="00110578"/>
    <w:rsid w:val="00163AFF"/>
    <w:rsid w:val="00192D50"/>
    <w:rsid w:val="001E3A41"/>
    <w:rsid w:val="001E54EA"/>
    <w:rsid w:val="001F20DB"/>
    <w:rsid w:val="001F6F3A"/>
    <w:rsid w:val="00206064"/>
    <w:rsid w:val="00240777"/>
    <w:rsid w:val="002830F3"/>
    <w:rsid w:val="002C1176"/>
    <w:rsid w:val="002D6E25"/>
    <w:rsid w:val="002F0B50"/>
    <w:rsid w:val="003432AE"/>
    <w:rsid w:val="003B570E"/>
    <w:rsid w:val="003C735E"/>
    <w:rsid w:val="00471714"/>
    <w:rsid w:val="00477CA8"/>
    <w:rsid w:val="004F3746"/>
    <w:rsid w:val="004F454E"/>
    <w:rsid w:val="004F618B"/>
    <w:rsid w:val="00522308"/>
    <w:rsid w:val="0056341B"/>
    <w:rsid w:val="00585664"/>
    <w:rsid w:val="00587159"/>
    <w:rsid w:val="005A6E68"/>
    <w:rsid w:val="005B1F0C"/>
    <w:rsid w:val="005B24DC"/>
    <w:rsid w:val="0061237E"/>
    <w:rsid w:val="006724A2"/>
    <w:rsid w:val="00683F24"/>
    <w:rsid w:val="006937FC"/>
    <w:rsid w:val="006F6A6C"/>
    <w:rsid w:val="00761E7E"/>
    <w:rsid w:val="00770416"/>
    <w:rsid w:val="00794D0B"/>
    <w:rsid w:val="007D39F4"/>
    <w:rsid w:val="007E0A59"/>
    <w:rsid w:val="00807256"/>
    <w:rsid w:val="00827D25"/>
    <w:rsid w:val="008404B5"/>
    <w:rsid w:val="00863C7C"/>
    <w:rsid w:val="008E5A12"/>
    <w:rsid w:val="009F12D9"/>
    <w:rsid w:val="00A01D7D"/>
    <w:rsid w:val="00A117B9"/>
    <w:rsid w:val="00A37D93"/>
    <w:rsid w:val="00A503DA"/>
    <w:rsid w:val="00A6629F"/>
    <w:rsid w:val="00AF19CD"/>
    <w:rsid w:val="00B62E18"/>
    <w:rsid w:val="00B653D5"/>
    <w:rsid w:val="00B660E7"/>
    <w:rsid w:val="00BD4798"/>
    <w:rsid w:val="00BD7225"/>
    <w:rsid w:val="00C6365D"/>
    <w:rsid w:val="00C90604"/>
    <w:rsid w:val="00CE18FC"/>
    <w:rsid w:val="00D173C3"/>
    <w:rsid w:val="00D32016"/>
    <w:rsid w:val="00D70FC9"/>
    <w:rsid w:val="00DA1206"/>
    <w:rsid w:val="00DC6F98"/>
    <w:rsid w:val="00E47ACA"/>
    <w:rsid w:val="00E55431"/>
    <w:rsid w:val="00F4647C"/>
    <w:rsid w:val="00F733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Puesto">
    <w:name w:val="Title"/>
    <w:basedOn w:val="Normal"/>
    <w:next w:val="Normal"/>
    <w:link w:val="Puest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9.emf"/><Relationship Id="rId10" Type="http://schemas.openxmlformats.org/officeDocument/2006/relationships/image" Target="media/image2.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DD8D-4AE7-4D47-9324-E25600EDC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833</Words>
  <Characters>4586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2</cp:revision>
  <cp:lastPrinted>2016-06-29T20:37:00Z</cp:lastPrinted>
  <dcterms:created xsi:type="dcterms:W3CDTF">2017-01-03T21:05:00Z</dcterms:created>
  <dcterms:modified xsi:type="dcterms:W3CDTF">2017-01-03T21:05:00Z</dcterms:modified>
</cp:coreProperties>
</file>